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rtl w:val="0"/>
        </w:rPr>
        <w:t xml:space="preserve">Rev. November 2015</w:t>
      </w:r>
    </w:p>
    <w:p w:rsidP="00000000" w:rsidRPr="00000000" w:rsidR="00000000" w:rsidDel="00000000" w:rsidRDefault="00000000">
      <w:pPr>
        <w:contextualSpacing w:val="0"/>
      </w:pPr>
      <w:r w:rsidRPr="00000000" w:rsidR="00000000" w:rsidDel="00000000">
        <w:rPr>
          <w:rtl w:val="0"/>
        </w:rPr>
        <w:t xml:space="preserve">A school letter is awarded to students in competitive forensics who have achieved all of the following requirements:</w:t>
      </w:r>
    </w:p>
    <w:p w:rsidP="00000000" w:rsidRPr="00000000" w:rsidR="00000000" w:rsidDel="00000000" w:rsidRDefault="00000000">
      <w:pPr>
        <w:pStyle w:val="Heading1"/>
        <w:contextualSpacing w:val="0"/>
      </w:pPr>
      <w:bookmarkStart w:id="0" w:colFirst="0" w:name="h.dsypb2998jea" w:colLast="0"/>
      <w:bookmarkEnd w:id="0"/>
      <w:r w:rsidRPr="00000000" w:rsidR="00000000" w:rsidDel="00000000">
        <w:rPr>
          <w:rtl w:val="0"/>
        </w:rPr>
        <w:t xml:space="preserve">One full year in competitive speaking</w:t>
      </w:r>
    </w:p>
    <w:p w:rsidP="00000000" w:rsidRPr="00000000" w:rsidR="00000000" w:rsidDel="00000000" w:rsidRDefault="00000000">
      <w:pPr>
        <w:contextualSpacing w:val="0"/>
      </w:pPr>
      <w:r w:rsidRPr="00000000" w:rsidR="00000000" w:rsidDel="00000000">
        <w:rPr>
          <w:rtl w:val="0"/>
        </w:rPr>
        <w:t xml:space="preserve">Competition season generally starts in October and runs into February, and includes approximately 12 events.</w:t>
      </w:r>
    </w:p>
    <w:p w:rsidP="00000000" w:rsidRPr="00000000" w:rsidR="00000000" w:rsidDel="00000000" w:rsidRDefault="00000000">
      <w:pPr>
        <w:pStyle w:val="Heading1"/>
        <w:contextualSpacing w:val="0"/>
      </w:pPr>
      <w:bookmarkStart w:id="1" w:colFirst="0" w:name="h.hg0yeu2h7u5p" w:colLast="0"/>
      <w:bookmarkEnd w:id="1"/>
      <w:r w:rsidRPr="00000000" w:rsidR="00000000" w:rsidDel="00000000">
        <w:rPr>
          <w:rtl w:val="0"/>
        </w:rPr>
        <w:t xml:space="preserve">250 competition points </w:t>
      </w:r>
    </w:p>
    <w:p w:rsidP="00000000" w:rsidRPr="00000000" w:rsidR="00000000" w:rsidDel="00000000" w:rsidRDefault="00000000">
      <w:pPr>
        <w:contextualSpacing w:val="0"/>
      </w:pPr>
      <w:r w:rsidRPr="00000000" w:rsidR="00000000" w:rsidDel="00000000">
        <w:rPr>
          <w:rtl w:val="0"/>
        </w:rPr>
        <w:t xml:space="preserve">Points are accrued on a per competition, round basis according to the </w:t>
      </w:r>
      <w:hyperlink r:id="rId5">
        <w:r w:rsidRPr="00000000" w:rsidR="00000000" w:rsidDel="00000000">
          <w:rPr>
            <w:color w:val="1155cc"/>
            <w:u w:val="single"/>
            <w:rtl w:val="0"/>
          </w:rPr>
          <w:t xml:space="preserve">NSDA rubric</w:t>
        </w:r>
      </w:hyperlink>
      <w:r w:rsidRPr="00000000" w:rsidR="00000000" w:rsidDel="00000000">
        <w:rPr>
          <w:rtl w:val="0"/>
        </w:rPr>
        <w:t xml:space="preserve">.</w:t>
      </w:r>
    </w:p>
    <w:p w:rsidP="00000000" w:rsidRPr="00000000" w:rsidR="00000000" w:rsidDel="00000000" w:rsidRDefault="00000000">
      <w:pPr>
        <w:contextualSpacing w:val="0"/>
      </w:pPr>
      <w:r w:rsidRPr="00000000" w:rsidR="00000000" w:rsidDel="00000000">
        <w:rPr>
          <w:rtl w:val="0"/>
        </w:rPr>
        <w:t xml:space="preserve">Service points are also awarded for speeches given outside of competition, attended by an audience of 25 or more adults.</w:t>
      </w:r>
    </w:p>
    <w:p w:rsidP="00000000" w:rsidRPr="00000000" w:rsidR="00000000" w:rsidDel="00000000" w:rsidRDefault="00000000">
      <w:pPr>
        <w:contextualSpacing w:val="0"/>
      </w:pPr>
      <w:r w:rsidRPr="00000000" w:rsidR="00000000" w:rsidDel="00000000">
        <w:rPr>
          <w:rtl w:val="0"/>
        </w:rPr>
        <w:t xml:space="preserve">Points may be added from other forensics activities, such as Debate, Congressional Debate, and Mock Trial:</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Debate: 6 points for a win, 3 points for a loss</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Congressional Debate: as awarded in competition</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Mock Trial: 6 points for a win, 3 points for a loss in team competition</w:t>
      </w:r>
    </w:p>
    <w:p w:rsidP="00000000" w:rsidRPr="00000000" w:rsidR="00000000" w:rsidDel="00000000" w:rsidRDefault="00000000">
      <w:pPr>
        <w:pStyle w:val="Heading1"/>
        <w:contextualSpacing w:val="0"/>
      </w:pPr>
      <w:bookmarkStart w:id="2" w:colFirst="0" w:name="h.jtoxxlwvvdca" w:colLast="0"/>
      <w:bookmarkEnd w:id="2"/>
      <w:r w:rsidRPr="00000000" w:rsidR="00000000" w:rsidDel="00000000">
        <w:rPr>
          <w:rtl w:val="0"/>
        </w:rPr>
        <w:t xml:space="preserve">Tournament Participation</w:t>
      </w:r>
    </w:p>
    <w:p w:rsidP="00000000" w:rsidRPr="00000000" w:rsidR="00000000" w:rsidDel="00000000" w:rsidRDefault="00000000">
      <w:pPr>
        <w:contextualSpacing w:val="0"/>
      </w:pPr>
      <w:r w:rsidRPr="00000000" w:rsidR="00000000" w:rsidDel="00000000">
        <w:rPr>
          <w:rtl w:val="0"/>
        </w:rPr>
        <w:t xml:space="preserve">The student must attend the NSDA District Tournament, NCFL District Tournament, and MFA State Tournament. </w:t>
      </w:r>
    </w:p>
    <w:p w:rsidP="00000000" w:rsidRPr="00000000" w:rsidR="00000000" w:rsidDel="00000000" w:rsidRDefault="00000000">
      <w:pPr>
        <w:contextualSpacing w:val="0"/>
      </w:pPr>
      <w:r w:rsidRPr="00000000" w:rsidR="00000000" w:rsidDel="00000000">
        <w:rPr>
          <w:rtl w:val="0"/>
        </w:rPr>
        <w:t xml:space="preserve">The should also should miss no more than one regular tournament during the competition season unless having exceptionally good reasons.</w:t>
      </w:r>
    </w:p>
    <w:p w:rsidP="00000000" w:rsidRPr="00000000" w:rsidR="00000000" w:rsidDel="00000000" w:rsidRDefault="00000000">
      <w:pPr>
        <w:pStyle w:val="Heading1"/>
        <w:contextualSpacing w:val="0"/>
      </w:pPr>
      <w:bookmarkStart w:id="3" w:colFirst="0" w:name="h.iouk44u0859o" w:colLast="0"/>
      <w:bookmarkEnd w:id="3"/>
      <w:r w:rsidRPr="00000000" w:rsidR="00000000" w:rsidDel="00000000">
        <w:rPr>
          <w:rtl w:val="0"/>
        </w:rPr>
        <w:t xml:space="preserve">Event Participation</w:t>
      </w:r>
    </w:p>
    <w:p w:rsidP="00000000" w:rsidRPr="00000000" w:rsidR="00000000" w:rsidDel="00000000" w:rsidRDefault="00000000">
      <w:pPr>
        <w:contextualSpacing w:val="0"/>
      </w:pPr>
      <w:r w:rsidRPr="00000000" w:rsidR="00000000" w:rsidDel="00000000">
        <w:rPr>
          <w:rtl w:val="0"/>
        </w:rPr>
        <w:t xml:space="preserve">The student must compete throughout the season in at least three different Speech categories, one of which must be Public Address (OO, OW, or XT).</w:t>
      </w:r>
    </w:p>
    <w:p w:rsidP="00000000" w:rsidRPr="00000000" w:rsidR="00000000" w:rsidDel="00000000" w:rsidRDefault="00000000">
      <w:pPr>
        <w:pStyle w:val="Heading1"/>
        <w:contextualSpacing w:val="0"/>
      </w:pPr>
      <w:bookmarkStart w:id="4" w:colFirst="0" w:name="h.v3upx76eifxr" w:colLast="0"/>
      <w:bookmarkEnd w:id="4"/>
      <w:r w:rsidRPr="00000000" w:rsidR="00000000" w:rsidDel="00000000">
        <w:rPr>
          <w:rtl w:val="0"/>
        </w:rPr>
        <w:t xml:space="preserve">Team Participation</w:t>
      </w:r>
    </w:p>
    <w:p w:rsidP="00000000" w:rsidRPr="00000000" w:rsidR="00000000" w:rsidDel="00000000" w:rsidRDefault="00000000">
      <w:pPr>
        <w:contextualSpacing w:val="0"/>
      </w:pPr>
      <w:r w:rsidRPr="00000000" w:rsidR="00000000" w:rsidDel="00000000">
        <w:rPr>
          <w:rtl w:val="0"/>
        </w:rPr>
        <w:t xml:space="preserve">Students should demonstrate consistent actions as recommended by the MFA Code of Ethics both on the team and competition level. This includes, but is not limited to, respect, honesty, compassion and tolerance, responsibility, fairness and equity, and courage.</w:t>
      </w:r>
    </w:p>
    <w:p w:rsidP="00000000" w:rsidRPr="00000000" w:rsidR="00000000" w:rsidDel="00000000" w:rsidRDefault="00000000">
      <w:pPr>
        <w:contextualSpacing w:val="0"/>
      </w:pPr>
      <w:r w:rsidRPr="00000000" w:rsidR="00000000" w:rsidDel="00000000">
        <w:rPr>
          <w:rtl w:val="0"/>
        </w:rPr>
        <w:t xml:space="preserve">Exceptions to the above may be granted at the discretion of the coach as justified.</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200" w:line="276" w:before="20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www.speechanddebate.org/aspx/nav.aspx?navid=622"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Lettering in Speech.docx</dc:title>
</cp:coreProperties>
</file>